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0" w:rsidRDefault="00DC3A50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ГЛЕБОСКОГО СЕЛЬСКОГО ПОСЕЛЕНИЯ НОВОДЕРЕВЕНЬКОВСКОГО РАЙОНА </w:t>
      </w:r>
    </w:p>
    <w:p w:rsidR="00DC3A50" w:rsidRDefault="00DC3A50">
      <w:pPr>
        <w:pStyle w:val="Caption"/>
        <w:rPr>
          <w:sz w:val="22"/>
          <w:szCs w:val="22"/>
        </w:rPr>
      </w:pPr>
      <w:r>
        <w:rPr>
          <w:sz w:val="22"/>
          <w:szCs w:val="22"/>
        </w:rPr>
        <w:t xml:space="preserve">ОРЛОВСКОЙ ОБЛАСТИ                                </w:t>
      </w:r>
    </w:p>
    <w:p w:rsidR="00DC3A50" w:rsidRDefault="00DC3A50">
      <w:pPr>
        <w:rPr>
          <w:b/>
          <w:bCs/>
        </w:rPr>
      </w:pPr>
    </w:p>
    <w:p w:rsidR="00DC3A50" w:rsidRDefault="00DC3A50">
      <w:pPr>
        <w:rPr>
          <w:b/>
          <w:bCs/>
          <w:sz w:val="24"/>
          <w:szCs w:val="24"/>
        </w:rPr>
      </w:pPr>
    </w:p>
    <w:p w:rsidR="00DC3A50" w:rsidRPr="004163FD" w:rsidRDefault="00DC3A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Pr="004163FD">
        <w:rPr>
          <w:b/>
          <w:bCs/>
          <w:sz w:val="28"/>
          <w:szCs w:val="28"/>
        </w:rPr>
        <w:t xml:space="preserve">ПОСТАНОВЛЕНИЕ                       </w:t>
      </w:r>
    </w:p>
    <w:p w:rsidR="00DC3A50" w:rsidRDefault="00DC3A50">
      <w:pPr>
        <w:pStyle w:val="ConsPlusTitle"/>
        <w:tabs>
          <w:tab w:val="left" w:pos="33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 28 » октября 2021                                                         № 55</w:t>
      </w: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основных направлений бюджетной политики Глебовского сельского поселения Новодеревеньковского района Орловской области   на 2022-2024 годы и основных направлений  налоговой политики Глебовского сельского поселения Новодеревеньковского района                                           Орловской области на 2022-2024 годы</w:t>
      </w:r>
    </w:p>
    <w:p w:rsidR="00DC3A50" w:rsidRDefault="00DC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>
          <w:rPr>
            <w:rStyle w:val="ListLabel1"/>
          </w:rPr>
          <w:t>статьей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5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>
          <w:rPr>
            <w:rStyle w:val="ListLabel1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 Глебовском сельском поселении Новодеревеньковского района Орловской области», принятого  решением Глебовского сельского Совета народных депутатов от 11 ноября 2019 года № 22/1  ПОСТАНОВЛЯЮ: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2">
        <w:r>
          <w:rPr>
            <w:rStyle w:val="ListLabel1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политики Глебовского сельского поселения  Новодеревеньковского района Орловской области на 2022 - 2024 годы согласно приложению 1;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191">
        <w:r>
          <w:rPr>
            <w:rStyle w:val="ListLabel1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Глебовского сельского поселения Новодеревеньковского района Орловской области на 2022 - 2024 годы согласно приложению 2.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Бухгалтеру администрации Глебовского сельского поселения обеспечить составление проекта бюджета Глебовского сельского поселения на 2022 год и на плановый период 2023 и 2024 годов с учетом основных </w:t>
      </w:r>
      <w:hyperlink w:anchor="P32">
        <w:r>
          <w:rPr>
            <w:rStyle w:val="ListLabel1"/>
          </w:rPr>
          <w:t>направлений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политики Глебовского сельского поселения Новодеревеньковского района  на 2022 - 2024 годы и основных </w:t>
      </w:r>
      <w:hyperlink w:anchor="P191">
        <w:r>
          <w:rPr>
            <w:rStyle w:val="ListLabel1"/>
          </w:rPr>
          <w:t>направлений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Глебовского сельского поселения Новодеревеньковского района  на 2022- 2024 годы.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ведущего специалиста-бухгалтера администрации Луневу Р.Р.</w:t>
      </w:r>
    </w:p>
    <w:p w:rsidR="00DC3A50" w:rsidRDefault="00DC3A50">
      <w:pPr>
        <w:pStyle w:val="ConsPlusNormal"/>
        <w:jc w:val="both"/>
        <w:rPr>
          <w:sz w:val="28"/>
          <w:szCs w:val="28"/>
        </w:rPr>
      </w:pPr>
    </w:p>
    <w:p w:rsidR="00DC3A50" w:rsidRDefault="00DC3A50">
      <w:pPr>
        <w:pStyle w:val="ConsPlusNormal"/>
        <w:jc w:val="both"/>
        <w:rPr>
          <w:sz w:val="28"/>
          <w:szCs w:val="28"/>
        </w:rPr>
      </w:pPr>
    </w:p>
    <w:p w:rsidR="00DC3A50" w:rsidRDefault="00DC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М.В. Шарыпина</w:t>
      </w:r>
    </w:p>
    <w:p w:rsidR="00DC3A50" w:rsidRDefault="00DC3A50">
      <w:pPr>
        <w:pStyle w:val="ConsPlusNormal"/>
        <w:ind w:firstLine="540"/>
        <w:jc w:val="both"/>
        <w:rPr>
          <w:sz w:val="28"/>
          <w:szCs w:val="28"/>
        </w:rPr>
      </w:pPr>
    </w:p>
    <w:p w:rsidR="00DC3A50" w:rsidRDefault="00DC3A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A50" w:rsidRDefault="00DC3A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A50" w:rsidRDefault="00DC3A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28 октября 2021 г. № 55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</w:t>
      </w: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 НА 2020 - 2023 ГОДЫ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Глебовского сельского поселения Новодеревеньковского района на 2022 - 2024 годы (далее также - бюджетная политика) разработаны в соответствии со </w:t>
      </w:r>
      <w:hyperlink r:id="rId7">
        <w:r>
          <w:rPr>
            <w:rStyle w:val="ListLabel1"/>
          </w:rPr>
          <w:t>статьей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8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>
        <w:r>
          <w:rPr>
            <w:rStyle w:val="ListLabel1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 "О бюджетном процессе в Глебовском сельском поселении Новодеревеньковского района  Орловской области", принятого решением Глебовского сельского Совета народных депутатов 11 ноября  2019 года № 22/1, с учетом </w:t>
      </w:r>
      <w:hyperlink r:id="rId10">
        <w:r>
          <w:rPr>
            <w:rStyle w:val="ListLabel1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в целях оздоровления государственных финансов Орловской области, утвержденного распоряжением Правительства Орловской области от 28 марта 2017 года №121-р, а также положений Бюджетного </w:t>
      </w:r>
      <w:hyperlink r:id="rId11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</w:t>
      </w:r>
      <w:hyperlink r:id="rId12">
        <w:r>
          <w:rPr>
            <w:rStyle w:val="ListLabel1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Глебовского сельского поселения  Новодеревеньковского района определяет основные ориентиры и стратегические цели развития Глебовского сельского поселения 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3">
        <w:r>
          <w:rPr>
            <w:rStyle w:val="ListLabel1"/>
          </w:rPr>
          <w:t>№597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7 мая 2012 года </w:t>
      </w:r>
      <w:hyperlink r:id="rId14">
        <w:r>
          <w:rPr>
            <w:rStyle w:val="ListLabel1"/>
          </w:rPr>
          <w:t>№599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от 7 мая 2012 года </w:t>
      </w:r>
      <w:hyperlink r:id="rId15">
        <w:r>
          <w:rPr>
            <w:rStyle w:val="ListLabel1"/>
          </w:rPr>
          <w:t>№ 606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мерах по реализации демографической политики Российской Федерации" (далее - Указы Президента Российской Федерации от 7 мая 2012 года),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бюджетной политики</w:t>
      </w:r>
    </w:p>
    <w:p w:rsidR="00DC3A50" w:rsidRDefault="00DC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Глебовского сельского поселения  в области расходов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темпов роста социально-экономического развития на всей территории страны, и в частности в Глебовском сельском  поселении Новодеревеньковского района  Орловской области, привело к тому, что бюджетная политика осуществляется в рамках объективно обусловленных ограничений, в связи с чем в настоящее время сохраняется базовая задача - ограничить темпы роста бюджетных расходов, и выйти на бездефицитный  бюджет Глебовского сельского поселения  в среднесрочной перспективе.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Основными приоритетами бюджетных расходов на 2021 год и дальнейшую перспективу в рамках законодательно установленных полномочий будут являться: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 на основе оценки достигнутых результатов;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целевых показателей, утвержденных государственными программами;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 и оптимизации расходных обязательств;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Минимизация бюджетных расходов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 бюджета Глебовского сельского поселения исходя из консервативной оценки доходного потенциала.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Перспективная возможность снижения доходов  бюджета и необходимость соблюдения объективно обусловленных ограничений размера дефицита   бюджета Глебовского сельского поселения определяют потребность перехода к режиму экономии средств  бюджета.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приоритетами в расходовании средств бюджета на 2022 год и на плановый период 2023 и 2024 годов становятся: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своевременности и полноты выплаты заработной платы работникам бюджетной сферы;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недопущение кредиторской задолженности по заработной плате и социальным выплатам;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бюджета Глебовского сельского поселения осуществляется исходя из необходимости оптимизации структуры и численности органов исполнительной муниципальной власти Глебовского сельского поселения , а также оптимизации сети муниципальных учреждений Администрации Глебовского сельского поселения.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режима экономного и рационального использования средств бюджета Глебовского сельского поселения.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расходных обязательств с доходными возможностями бюджета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 первоочередных и неприоритетных расходов, но и за счет повышения эффективности использования средств бюджета Глебовского сельского поселения.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инвентаризации расходных обязательств, не связанных с решением вопросов, отнесенных </w:t>
      </w:r>
      <w:hyperlink r:id="rId16">
        <w:r>
          <w:rPr>
            <w:rStyle w:val="ListLabel2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вопросам местного значения муниципальных районов, необходимо проводить мероприятия по отмене таких расходных обязательств с учетом решений, принятых на Правительственной комиссии по региональному развитию в Российской Федерации от 6 июня 2017 года.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требуется привести в соответствие с реальными возможностями  бюджета Глебовского сельского поселения  муниципальные программы.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</w:t>
      </w:r>
      <w:hyperlink r:id="rId17">
        <w:r>
          <w:rPr>
            <w:rStyle w:val="ListLabel1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вопросам местного значения муниципальных районов,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Глебовского сельского поселения 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качества оказания муниципальных услуг (выполнения работ)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жесткой экономии средств  бюджета Глебовского сельского поселения , необходимо обеспечить кардинальное повышение качества предоставления гражданам муниципальных 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заданий на 2022 - 2024 годы будет производиться в соответствии: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базовыми (отраслевыми) перечнями (классификаторами) государственных и муниципальных услуг и работ;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механизмов программно-целевого метода бюджетного планирования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дальнейшее совершенствование системы оценки эффективности реализации муниципальных программ, обеспечивающей контроль за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ритмичности исполнения  бюджета Глебовского сельского поселения 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очередном бюджетном цикле необходимо продолжить работу по переходу на "эффективный контракт",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в отраслях социальной сферы будут направлены на следующее.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физической культуры, спорта главным приоритетом станет развитие физической культуры и массового спорта в сельском поселении , обеспечение доступности занятий 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сельского поселения, создание условий для улучшения доступа населения к культурным ценностям. 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решаться задачи по развитию потенциала молодежи. Продолжится комплексная поддержка социально ориентированных некоммерческих организаций, в том числе на мероприятия по укреплению единства наций.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которые могут возникнуть в ходе реализации бюджетной политики, являются: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норм законодательства, влекущее за собой снижение доходов  бюджета Глебовского сельского поселения, увеличение расходов  бюджета;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ухудшение общеэкономической ситуации в Российской Федерации, ведущее к уменьшению поступлений налоговых и неналоговых доходов  бюджета Глебовского сельского поселения.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культуры в 2022 - 2024 годах будут являться: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сохранение объектов культурного наследия Глебовского сельского поселения Новодеревеньковского района;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образовательных организаций сферы культуры, поддержка молодых дарований Глебовского сельского поселения Новодеревеньковского района;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условий для художественного и народного творчества, совершенствование культурно-досуговой деятельности;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нормативно-правовое и информационное обеспечение отрасли культуры;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физической культуры и спорта в 2022 - 2024 годах будут являться: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массового спорта и обеспечение его доступности;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учреждений сферы физической культуры и спорта;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инновационного развития необходимо продолжить: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поддержку развития инновационной инфраструктуры, включая поддержку малого инновационного предпринимательства;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Политика в области межбюджетных отношений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в 2022 - 2024 годах будут формироваться в соответствии с Бюджетным </w:t>
      </w:r>
      <w:hyperlink r:id="rId18">
        <w:r>
          <w:rPr>
            <w:rStyle w:val="ListLabel1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9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Орловской области от 26 декабря 2005 года №562-ОЗ "О межбюджетных отношениях в Орловской области".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задач: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подведомственных учреждений;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сохранение роли выравнивающей составляющей межбюджетных трансфертов;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эффективности предоставления целевых межбюджетных трансфертов.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местного бюджета будет осуществляться исключительно при соблюдении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Политика в сфере управления муниципальным долгом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долговой политики Глебовского сельского поселения Новодеревеньковского района на 2022 год и на плановый период 2023 и 2024 годов являются: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минимизация расходов на обслуживание муниципального долга.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основных задач долговой политики являются: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поэтапное сокращение дефицита  бюджета;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недопущение принятия новых расходных обязательств, не обеспеченных стабильными источниками доходов;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эффективное управление свободными остатками средств  бюджета;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минимизация стоимости заимствований;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равномерное распределение долговой нагрузки на  бюджет Глебовского сельского поселения;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своевременное и в полном объеме исполнение обязательств по кредитным договорам и соглашениям;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соблюдение условий предоставления бюджетных кредитов из областного бюджета на погашение долговых обязательств по кредитам, полученным от кредитных организаций;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использование механизма привлечения краткосрочных бюджетных кредитов за счет средств областного бюджета на пополнение остатков средств на счетах  бюджета Глебовского сельского поселения в целях сокращения сроков использования кредитов, полученных от кредитных организаций, и расходов на обслуживание муниципального долга;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ограничение объема расходов на обслуживание муниципального долга - не более 5 процентов общего объема расходов;</w:t>
      </w:r>
    </w:p>
    <w:p w:rsidR="00DC3A50" w:rsidRDefault="00DC3A50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осуществление мониторинга соответствия параметров муниципального долга Глебовского сельского поселения Новодеревеньковского района ограничениям, установленным Бюджетным </w:t>
      </w:r>
      <w:hyperlink r:id="rId20">
        <w:r>
          <w:rPr>
            <w:rStyle w:val="ListLabel1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 условиям соглашений о предоставлении кредитов из областного бюджета;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обеспечение раскрытия информации о муниципальном долге  Глебовского  сельского поселения Новодеревеньковского района.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 w:rsidP="009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 w:rsidP="009040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2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DC3A50" w:rsidRDefault="00DC3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октября 2021 г. № 55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</w:p>
    <w:p w:rsidR="00DC3A50" w:rsidRDefault="00DC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НА 2022 – 2024 ГОДЫ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Глебовского сельского послеения Новодеревеньковского района в 2022 году и плановом периоде 2023 и 2024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Глебовского сельского поселения  Новодеревеньковского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на ближайшую перспективу являются:</w:t>
      </w:r>
    </w:p>
    <w:p w:rsidR="00DC3A50" w:rsidRDefault="00DC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Мобилизация резервов доходной базы консолидированного бюджета Глебовского сельского поселения Новодеревеньковского района: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усиление работы по погашению задолженности по налоговым и неналоговым платежам в бюджеты всех уровней;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поселения;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продолжение работы, направленной на повышение объемов поступлений в бюджет Глебовского сельского поселения  налога на доходы физических лиц: создание условий для роста общего объема фонда оплаты труда в поселении,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включение неэффективно используемого имущества в программу приватизации Глебовского сельского поселения Новодеревеньковского района;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инвестиционной деятельности: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муниципальной поддержки хозяйствующих субъектов, осуществляющих реализацию инвестиционных проектов, оказывающих влияние на рост налогового потенциала.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50" w:rsidRDefault="00DC3A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налогового администрирования: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 местные бюджеты;</w:t>
      </w:r>
    </w:p>
    <w:p w:rsidR="00DC3A50" w:rsidRDefault="00DC3A5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DC3A50" w:rsidRDefault="00DC3A50"/>
    <w:sectPr w:rsidR="00DC3A50" w:rsidSect="00BA06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32"/>
    <w:rsid w:val="001B2803"/>
    <w:rsid w:val="001E2367"/>
    <w:rsid w:val="003026C2"/>
    <w:rsid w:val="003417B6"/>
    <w:rsid w:val="004163FD"/>
    <w:rsid w:val="00483357"/>
    <w:rsid w:val="006B565B"/>
    <w:rsid w:val="007E7C1E"/>
    <w:rsid w:val="009040A7"/>
    <w:rsid w:val="009B0768"/>
    <w:rsid w:val="009B09CF"/>
    <w:rsid w:val="009D6A8D"/>
    <w:rsid w:val="00A67F9B"/>
    <w:rsid w:val="00A90DE0"/>
    <w:rsid w:val="00B2773A"/>
    <w:rsid w:val="00B53351"/>
    <w:rsid w:val="00BA0632"/>
    <w:rsid w:val="00C26847"/>
    <w:rsid w:val="00D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Normal"/>
    <w:next w:val="Normal"/>
    <w:link w:val="Heading3Char"/>
    <w:uiPriority w:val="99"/>
    <w:locked/>
    <w:rsid w:val="00A67F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A67F9B"/>
    <w:rPr>
      <w:rFonts w:eastAsia="Times New Roman"/>
      <w:b/>
      <w:bCs/>
      <w:sz w:val="28"/>
      <w:szCs w:val="28"/>
      <w:lang w:val="ru-RU" w:eastAsia="ru-RU"/>
    </w:rPr>
  </w:style>
  <w:style w:type="character" w:customStyle="1" w:styleId="ListLabel1">
    <w:name w:val="ListLabel 1"/>
    <w:uiPriority w:val="99"/>
    <w:rsid w:val="00BA0632"/>
    <w:rPr>
      <w:rFonts w:ascii="Times New Roman" w:hAnsi="Times New Roman" w:cs="Times New Roman"/>
      <w:color w:val="0000FF"/>
      <w:sz w:val="28"/>
      <w:szCs w:val="28"/>
    </w:rPr>
  </w:style>
  <w:style w:type="character" w:customStyle="1" w:styleId="-">
    <w:name w:val="Интернет-ссылка"/>
    <w:uiPriority w:val="99"/>
    <w:rsid w:val="00BA0632"/>
    <w:rPr>
      <w:color w:val="000080"/>
      <w:u w:val="single"/>
    </w:rPr>
  </w:style>
  <w:style w:type="character" w:customStyle="1" w:styleId="ListLabel2">
    <w:name w:val="ListLabel 2"/>
    <w:uiPriority w:val="99"/>
    <w:rsid w:val="00BA0632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BA06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063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BA0632"/>
  </w:style>
  <w:style w:type="paragraph" w:customStyle="1" w:styleId="Caption1">
    <w:name w:val="Caption1"/>
    <w:basedOn w:val="Normal"/>
    <w:uiPriority w:val="99"/>
    <w:rsid w:val="00BA063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67F9B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A0632"/>
    <w:pPr>
      <w:suppressLineNumbers/>
    </w:pPr>
  </w:style>
  <w:style w:type="paragraph" w:customStyle="1" w:styleId="ConsPlusNormal">
    <w:name w:val="ConsPlusNormal"/>
    <w:uiPriority w:val="99"/>
    <w:rsid w:val="00A67F9B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67F9B"/>
    <w:pPr>
      <w:widowControl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67F9B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A67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E5D277E18BBEA9E2488A51B65E2046CD9BE79E6AFBAED25AD27E2619333EB9P7N" TargetMode="External"/><Relationship Id="rId13" Type="http://schemas.openxmlformats.org/officeDocument/2006/relationships/hyperlink" Target="consultantplus://offline/ref=61620AE6920708148E75E5D277E18BBEAAE2408D51B75E2046CD9BE79EB6PAN" TargetMode="External"/><Relationship Id="rId18" Type="http://schemas.openxmlformats.org/officeDocument/2006/relationships/hyperlink" Target="consultantplus://offline/ref=61620AE6920708148E75E5D277E18BBEA9E2488A51B65E2046CD9BE79EB6P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620AE6920708148E75E5D277E18BBEA9E2488A51B65E2046CD9BE79E6AFBAED25AD27E2619333DB9PEN" TargetMode="External"/><Relationship Id="rId12" Type="http://schemas.openxmlformats.org/officeDocument/2006/relationships/hyperlink" Target="consultantplus://offline/ref=61620AE6920708148E75E5D277E18BBEA9E2498D52B55E2046CD9BE79EB6PAN" TargetMode="External"/><Relationship Id="rId17" Type="http://schemas.openxmlformats.org/officeDocument/2006/relationships/hyperlink" Target="consultantplus://offline/ref=61620AE6920708148E75E5D277E18BBEA9E84E8B5EE50922179895BEP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20AE6920708148E75E5D277E18BBEA9E84E8B5EE50922179895BEP2N" TargetMode="External"/><Relationship Id="rId20" Type="http://schemas.openxmlformats.org/officeDocument/2006/relationships/hyperlink" Target="consultantplus://offline/ref=61620AE6920708148E75E5D277E18BBEA9E2488A51B65E2046CD9BE79EB6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20AE6920708148E75E5C4748DD4B1ACEB178350B3507F1B92C0BAC963F1F995158B3C6217373896E770BDPEN" TargetMode="External"/><Relationship Id="rId11" Type="http://schemas.openxmlformats.org/officeDocument/2006/relationships/hyperlink" Target="consultantplus://offline/ref=61620AE6920708148E75E5D277E18BBEA9E2488A51B65E2046CD9BE79EB6PAN" TargetMode="External"/><Relationship Id="rId5" Type="http://schemas.openxmlformats.org/officeDocument/2006/relationships/hyperlink" Target="consultantplus://offline/ref=61620AE6920708148E75E5D277E18BBEA9E2488A51B65E2046CD9BE79E6AFBAED25AD27E2619333EB9P7N" TargetMode="External"/><Relationship Id="rId15" Type="http://schemas.openxmlformats.org/officeDocument/2006/relationships/hyperlink" Target="consultantplus://offline/ref=61620AE6920708148E75FBC962E18BBEAAE2408D51B25E2046CD9BE79EB6PAN" TargetMode="External"/><Relationship Id="rId10" Type="http://schemas.openxmlformats.org/officeDocument/2006/relationships/hyperlink" Target="consultantplus://offline/ref=61620AE6920708148E75E5C4748DD4B1ACEB178351BB5D7E1292C0BAC963F1F995158B3C6217373896E474BDP6N" TargetMode="External"/><Relationship Id="rId19" Type="http://schemas.openxmlformats.org/officeDocument/2006/relationships/hyperlink" Target="consultantplus://offline/ref=61620AE6920708148E75E5C4748DD4B1ACEB178351B15C771892C0BAC963F1F9B9P5N" TargetMode="External"/><Relationship Id="rId4" Type="http://schemas.openxmlformats.org/officeDocument/2006/relationships/hyperlink" Target="consultantplus://offline/ref=61620AE6920708148E75E5D277E18BBEA9E2488A51B65E2046CD9BE79E6AFBAED25AD27E2619333DB9PEN" TargetMode="External"/><Relationship Id="rId9" Type="http://schemas.openxmlformats.org/officeDocument/2006/relationships/hyperlink" Target="consultantplus://offline/ref=61620AE6920708148E75E5C4748DD4B1ACEB178350B3507F1B92C0BAC963F1F995158B3C6217373896E770BDPEN" TargetMode="External"/><Relationship Id="rId14" Type="http://schemas.openxmlformats.org/officeDocument/2006/relationships/hyperlink" Target="consultantplus://offline/ref=61620AE6920708148E75E5D277E18BBEAAE2408D51B55E2046CD9BE79EB6P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3347</Words>
  <Characters>19084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 направлений бюджетной политики Новодеревеньковского района Орловской области                                                    на 2018-2020 годы и основных направлений                                                         налог</dc:title>
  <dc:subject/>
  <dc:creator>user</dc:creator>
  <cp:keywords/>
  <dc:description/>
  <cp:lastModifiedBy>Admin</cp:lastModifiedBy>
  <cp:revision>3</cp:revision>
  <cp:lastPrinted>2020-10-28T08:54:00Z</cp:lastPrinted>
  <dcterms:created xsi:type="dcterms:W3CDTF">2021-11-12T11:00:00Z</dcterms:created>
  <dcterms:modified xsi:type="dcterms:W3CDTF">2021-12-01T08:29:00Z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